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Kachur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kachuraleksandr07@gmail.com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+48788852357 ,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Yehor Maleckii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Roman Nesteruk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