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Bogdana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+359888894988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bogdana_1432_@abv.bg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Sofia Truncheva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