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Pawełczyk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monisiazpryncy35@op.pl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+48793464007 ,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pawełczyk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Kurzawa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Nikodem Pawelczyk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13.01.2023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