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Andrzejewski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przemyslaw.andrzejewski7@gmail.com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+48791786792 ,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Ziemowit Andysz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Wiktoria Andrzejewsks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24.09.2022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