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Socha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pati1208@tlen.pl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+48728381547 ,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Katarzyna Socha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11.03.2016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Zofia Andrzejczak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09.12.2016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