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Szymanowski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szymonsz83@wp.pl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+48732837000 ,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 Szymanowski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Ksawery Staniszewski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15.09.2015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