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Antonio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Malheiro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+351969017900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193984180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afranco@netcabo.pt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2765-111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06/10/1969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Antonio Malheiro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