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Rachele</w:t>
            </w:r>
            <w:r>
              <w:rPr>
                <w:lang w:val="it-IT"/>
              </w:rPr>
              <w:t xml:space="preserve">  </w:t>
            </w:r>
            <w:r w:rsidRPr="004D2665">
              <w:rPr>
                <w:lang w:val="it-IT"/>
              </w:rPr>
              <w:t>Nardella</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San Marco in Lamis, FG,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28/01/1992</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San Marco in Lamis, FG,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San Marco in Lamis, FG,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+393299372439</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nardellarachele@gmail.com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NRDRHL92A68H985F</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19/03/2026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19/03/2026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Rachele Nardella</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