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Konakchiev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+359889882549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djetro93@abv.bg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Hristiana Konakchieva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Ralirsa Rashkova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18.7.2013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Siqna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7.3.2017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