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Николай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Николов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27.5.1995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+3590888826470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nikolovnikolay207@gmail.bg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Васил Николаев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1.5.2014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Стефани Николаева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7.10.2021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9.3.2026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