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Parcheta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m.parchetaa@gmail.com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+48784558110 ,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Molińska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Karina Calińska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