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Tattyana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Dobreva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7.6.1984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+359898202607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tanja0641@gmail.com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Kristiqn Boradzhiev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Ana atanasova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14.4.2015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