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Bętlewska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luniewski@o2.pl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+48506552170 ,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Marianna Bętlewska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03.05.2016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08.03.2026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