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Kolodziejski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kkolodziejski@toya.net.pl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+48609911900 ,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Kolodziejska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