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Ludwiczak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slepy2707@wp.pl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+48535575886 ,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Zuzia Pawlik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Emilka Pawlik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26.09.2017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Jagoda Pawlik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02.05.2022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