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Shahira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Abadir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shahiraabadir@gmail.com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+201224005337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05/01/1986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28601050100081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Concordia compound Steigenberger Golf Resort El Gouna, Golf Island,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Steigenberger Golf Resort El Gouna, Golf Island,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Kay Giersberg</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+201092238767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Natalie Morcos</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06/11/2011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Celine Morcos</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11/09/2013</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