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Kravets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danizlat1117@gmail.com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+48578912412 ,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Zlata Derbicheva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Kira Vovczok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14.03.2018</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Danil Zubkov</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11.09.2010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Kravets Artem</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27.08.2014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