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basiaczek88@autograf.pl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+48731045195 ,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Panek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Kędzierska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Hania Kędzierska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16.02.2015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