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Wajszla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tymoteusz1502@gmail.com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+48794370707 ,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Wajszla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