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malgorzata.adamczyk@onet.pl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+48692628393 ,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Adamczyk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