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Nadezhda</w:t>
      </w:r>
      <w:r>
        <w:br/>
      </w:r>
      <w:r>
        <w:rPr>
          <w:lang w:val="en-US"/>
        </w:rPr>
        <w:t xml:space="preserve">Family </w:t>
      </w:r>
      <w:proofErr w:type="gramStart"/>
      <w:r>
        <w:rPr>
          <w:lang w:val="en-US"/>
        </w:rPr>
        <w:t>Name :</w:t>
      </w:r>
      <w:proofErr w:type="gramEnd"/>
      <w:r>
        <w:rPr>
          <w:lang w:val="en-US"/>
        </w:rPr>
        <w:t xml:space="preserve"> </w:t>
      </w:r>
      <w:r w:rsidRPr="00D761C0">
        <w:rPr>
          <w:rFonts w:cstheme="minorHAnsi"/>
        </w:rPr>
        <w:t>Belinska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+359885258299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