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Wojciechowski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ppawlikw@interia.pl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+48691781713 ,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Hanna wojciechowska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02.06.2017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Wojciech wojciechowski</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04.07.2019</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14.03.2026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