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Женя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+359876461117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vlcevazena97@gmail.com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 Русинов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Русинов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