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20.7.1989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+359899156343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stelaracheva89@abv.bg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Ivelin Rachev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Boris Rachev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2.12.2019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