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Грета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Тутраканова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9.4.1984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+3590883384299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greta_gancheva@abv.bg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Иван Тутраканов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9.2.2012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Дарина Тутраканова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18.12.2018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