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dobcszynska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+48501677574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dobczynska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ania polak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jagoda wojslaw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ala czarnecka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wiktoria kieliszczyk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iga sadoch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19.06.2015</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hela bednarska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24.07.2015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roza moskwa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24.07.2015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