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Ailsa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McCleave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29/01/2005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+447434668487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27 Binghill Road North, Milltimber, UK Aberdeen, UK AB13 0JD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AB13 0JD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ailsa.mccleave@gmail.com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Kim Lees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+447971322305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22/03/2026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