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kk-kk3@tlen.pl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+48602841550 ,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Wiśniewska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