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Gilewska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gilewskaw@gmail.com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+48601383799 ,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Antoni Gilewski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22.06.2015</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Julia Gilewska</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13.09.2017</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15.03.2026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