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Гергана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Янкова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mariya_pironkova@abv.bg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+35994715598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11.5.1988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Диляна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7.7.2014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Марина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18.8.2012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