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+359899078787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marchev.d@gmail.com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Марчев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Христо Марчев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Мартин Пенков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2.2.2013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