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Zielińska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zielinska-74@o2.pl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+48519408858 ,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Paulina Zielińska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15.03.2010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