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aga.tybura@op.pl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+48606434031 ,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Jasiak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Jasiak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10.11.2019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