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Силвия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Минчева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silviya.mincheva@abv.bg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+359897891272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Martin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10.1.2024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