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Gajda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kwira@poczta.onet.eu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+48508385567 ,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Gajda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19.12.2016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