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Михайлова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ninapalikrusheva@gmail.com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+359896739725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11.5.1990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20.10.2016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Матео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9.5.2022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