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Toczydłowska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ktoczydlowska@vp.pl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+48781782379 ,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Toczydłowska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31.07.2013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Izabela Panek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27.03.2013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