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Kunikowski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madziaj-n@wp.pl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+48575551456 ,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kunikowska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23.09.2014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Nikola gawrysiak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15.09.2014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Hanna durkowska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04.12.2014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