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Skermund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krystian.ldz9@gmail.com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+48733925898 ,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Krystian Kyc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09.05.2009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Malwina Ruzicka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11.08.2009</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Gabriel Mękarski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24.04.2009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Wiktor Sakowski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26.10.2009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