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Пламена Тончева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Denitsa Ivanova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315681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17.10.2026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Пламена Тончева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Denitsa Ivanova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315681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17.10.2026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