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Гюров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20.3.1962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+3590887443006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gctctc@abv.bg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Деа Гюрова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