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Еманоела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Пиете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+3594965923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rnbforever16@gmail.com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Андриан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