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Gintare Šimelionienė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