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Saramak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mariopce@gmail.com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+48792016612 ,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Sara Saramak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04.02.2013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Maksymalian Saramak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03.01.2016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Leon Saramak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03.01.2016</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