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Nedyalkova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+359897771989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hristiqnnedqlkov111@gmail.com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7.4.2026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