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Николов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ivannik9012@abv.bg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+359893233629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19.12.1990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22.8.2017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