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Beśka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zielona225@wp.pl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+48517735200 ,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Hania Beśka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Bruno Beśka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