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Zhelyazko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Mihaylov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+359888135240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jelqzkomihailov05@gmail.com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24.4.2026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