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+359895788744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mishaela12@abv.bg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Ния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Тодор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