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Zornitsa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Ilieva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23.6.1982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+359897245821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zizu.bg1982@abv.bg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Raya Ilieva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8.11.2018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Dea Ilieva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1.11.2014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13.4.2026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